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8.jpeg" ContentType="image/jpeg"/>
  <Override PartName="/word/media/image7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media/image14.jpeg" ContentType="image/jpeg"/>
  <Override PartName="/word/media/image15.jpeg" ContentType="image/jpeg"/>
  <Override PartName="/word/media/image16.png" ContentType="image/pn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rmal"/>
        <w:numPr>
          <w:ilvl w:val="0"/>
          <w:numId w:val="0"/>
        </w:numPr>
        <w:jc w:val="center"/>
        <w:outlineLvl w:val="0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ПАМЯТКА</w:t>
      </w:r>
    </w:p>
    <w:p>
      <w:pPr>
        <w:pStyle w:val="ConsPlusNormal"/>
        <w:numPr>
          <w:ilvl w:val="0"/>
          <w:numId w:val="0"/>
        </w:numPr>
        <w:jc w:val="center"/>
        <w:outlineLvl w:val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rPr/>
        <w:t>ПО УТОЧНЕНИЮ ХАРАКТЕРИСТИК ОБЪЕКТОВ НЕДВИЖИМОСТИ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2022 год - </w:t>
      </w:r>
      <w:r>
        <w:rPr>
          <w:rFonts w:cs="Times New Roman" w:ascii="Times New Roman" w:hAnsi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2023 год - </w:t>
      </w:r>
      <w:r>
        <w:rPr>
          <w:rFonts w:cs="Times New Roman" w:ascii="Times New Roman" w:hAnsi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  <w:r>
        <w:rPr>
          <w:rFonts w:cs="Times New Roman" w:ascii="Times New Roman" w:hAnsi="Times New Roman"/>
          <w:bCs/>
          <w:iCs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6"/>
        <w:gridCol w:w="8927"/>
      </w:tblGrid>
      <w:tr>
        <w:trPr>
          <w:trHeight w:val="568" w:hRule="atLeast"/>
        </w:trPr>
        <w:tc>
          <w:tcPr>
            <w:tcW w:w="13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20090" cy="424180"/>
                  <wp:effectExtent l="0" t="0" r="0" b="0"/>
                  <wp:docPr id="1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Государственную кадастровую оценку на территории Ростовской области проводит</w:t>
            </w:r>
          </w:p>
        </w:tc>
      </w:tr>
      <w:tr>
        <w:trPr/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8"/>
                <w:szCs w:val="28"/>
                <w:lang w:val="ru-RU" w:eastAsia="en-US" w:bidi="ar-SA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>
      <w:pPr>
        <w:pStyle w:val="ConsPlusNormal"/>
        <w:numPr>
          <w:ilvl w:val="0"/>
          <w:numId w:val="0"/>
        </w:numPr>
        <w:jc w:val="both"/>
        <w:outlineLvl w:val="0"/>
        <w:rPr>
          <w:b/>
          <w:b/>
          <w:sz w:val="14"/>
          <w:szCs w:val="14"/>
        </w:rPr>
      </w:pPr>
      <w:r>
        <w:rPr>
          <w:b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6"/>
        <w:gridCol w:w="8927"/>
      </w:tblGrid>
      <w:tr>
        <w:trPr>
          <w:trHeight w:val="310" w:hRule="atLeast"/>
        </w:trPr>
        <w:tc>
          <w:tcPr>
            <w:tcW w:w="13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>
            <w:pPr>
              <w:pStyle w:val="ConsPlusNormal"/>
              <w:widowControl w:val="false"/>
              <w:numPr>
                <w:ilvl w:val="0"/>
                <w:numId w:val="0"/>
              </w:numPr>
              <w:spacing w:before="0" w:after="0"/>
              <w:jc w:val="center"/>
              <w:outlineLvl w:val="0"/>
              <w:rPr>
                <w:b/>
                <w:b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718185" cy="466725"/>
                  <wp:effectExtent l="0" t="0" r="0" b="0"/>
                  <wp:docPr id="2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Нормативные правовые акты, которые определяют процедуру</w:t>
            </w:r>
          </w:p>
        </w:tc>
      </w:tr>
      <w:tr>
        <w:trPr/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3"/>
              </w:numPr>
              <w:tabs>
                <w:tab w:val="clear" w:pos="708"/>
                <w:tab w:val="left" w:pos="993" w:leader="none"/>
              </w:tabs>
              <w:spacing w:lineRule="auto" w:line="240" w:before="0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Федеральный закон от 03.07.2016 № 237-ФЗ «О государственной кадастровой оценке»;</w:t>
            </w:r>
          </w:p>
          <w:p>
            <w:pPr>
              <w:pStyle w:val="ListParagraph"/>
              <w:widowControl/>
              <w:numPr>
                <w:ilvl w:val="0"/>
                <w:numId w:val="3"/>
              </w:numPr>
              <w:tabs>
                <w:tab w:val="clear" w:pos="708"/>
                <w:tab w:val="left" w:pos="993" w:leader="none"/>
              </w:tabs>
              <w:spacing w:lineRule="auto" w:line="240" w:before="0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Федеральный закон от 13.07.2015 № 218-ФЗ «О государственной регистрации недвижимости»;</w:t>
            </w:r>
          </w:p>
          <w:p>
            <w:pPr>
              <w:pStyle w:val="ListParagraph"/>
              <w:widowControl/>
              <w:numPr>
                <w:ilvl w:val="0"/>
                <w:numId w:val="3"/>
              </w:numPr>
              <w:tabs>
                <w:tab w:val="clear" w:pos="708"/>
                <w:tab w:val="left" w:pos="993" w:leader="none"/>
              </w:tabs>
              <w:spacing w:lineRule="auto" w:line="240" w:before="0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14"/>
          <w:szCs w:val="14"/>
        </w:rPr>
      </w:pPr>
      <w:r>
        <w:rPr>
          <w:rFonts w:cs="Times New Roman" w:ascii="Times New Roman" w:hAnsi="Times New Roman"/>
          <w:b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4"/>
        <w:gridCol w:w="8929"/>
      </w:tblGrid>
      <w:tr>
        <w:trPr/>
        <w:tc>
          <w:tcPr>
            <w:tcW w:w="138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612140" cy="394970"/>
                  <wp:effectExtent l="0" t="0" r="0" b="0"/>
                  <wp:docPr id="3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>
        <w:trPr/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местоположение, адрес;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вид использования, наименование;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площадь;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материал стен;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год постройки;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этажность и др.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14"/>
          <w:szCs w:val="14"/>
        </w:rPr>
      </w:pPr>
      <w:r>
        <w:rPr>
          <w:rFonts w:cs="Times New Roman" w:ascii="Times New Roman" w:hAnsi="Times New Roman"/>
          <w:b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6"/>
        <w:gridCol w:w="8927"/>
      </w:tblGrid>
      <w:tr>
        <w:trPr/>
        <w:tc>
          <w:tcPr>
            <w:tcW w:w="13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16280" cy="415925"/>
                  <wp:effectExtent l="0" t="0" r="0" b="0"/>
                  <wp:docPr id="4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Где можно проверить характеристики объекта недвижимости?</w:t>
            </w:r>
          </w:p>
        </w:tc>
      </w:tr>
      <w:tr>
        <w:trPr>
          <w:trHeight w:val="1034" w:hRule="atLeast"/>
        </w:trPr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Заходим на сайт Росреестра и находим свой объект на Публичной кадастровой карте (</w:t>
            </w:r>
            <w:r>
              <w:rPr>
                <w:rFonts w:eastAsia="Calibri" w:cs="Times New Roman" w:ascii="Times New Roman" w:hAnsi="Times New Roman"/>
                <w:b/>
                <w:i/>
                <w:kern w:val="0"/>
                <w:sz w:val="28"/>
                <w:szCs w:val="28"/>
                <w:u w:val="single"/>
                <w:lang w:val="ru-RU" w:eastAsia="en-US" w:bidi="ar-SA"/>
              </w:rPr>
              <w:t>https://pkk.rosreestr.ru/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), либо в разделе Справочная информация по объектам недвижимости (</w:t>
            </w:r>
            <w:r>
              <w:rPr>
                <w:rFonts w:eastAsia="Calibri" w:cs="Times New Roman" w:ascii="Times New Roman" w:hAnsi="Times New Roman"/>
                <w:b/>
                <w:i/>
                <w:kern w:val="0"/>
                <w:sz w:val="28"/>
                <w:szCs w:val="28"/>
                <w:u w:val="single"/>
                <w:lang w:val="ru-RU" w:eastAsia="en-US" w:bidi="ar-SA"/>
              </w:rPr>
              <w:t>https://rosreestr.gov.ru/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), либо заказываем выписку из ЕГРН.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sectPr>
          <w:headerReference w:type="default" r:id="rId6"/>
          <w:type w:val="nextPage"/>
          <w:pgSz w:w="11906" w:h="16838"/>
          <w:pgMar w:left="1134" w:right="566" w:gutter="0" w:header="423" w:top="480" w:footer="0" w:bottom="1135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>
          <w:trHeight w:val="674" w:hRule="atLeast"/>
        </w:trPr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504825" cy="428625"/>
                  <wp:effectExtent l="0" t="0" r="0" b="0"/>
                  <wp:docPr id="5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>
        <w:trPr>
          <w:trHeight w:val="2211" w:hRule="atLeast"/>
        </w:trPr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>
          <w:trHeight w:val="488" w:hRule="atLeast"/>
        </w:trPr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575945" cy="364490"/>
                  <wp:effectExtent l="0" t="0" r="0" b="0"/>
                  <wp:docPr id="6" name="Изображение1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813" t="0" r="11985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Кто может подать декларацию?</w:t>
            </w:r>
          </w:p>
        </w:tc>
      </w:tr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собственник объекта недвижимости;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обладатель иных вещных прав в отношении указанного объекта;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246"/>
      </w:tblGrid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dashed" w:sz="4" w:space="0" w:color="000000"/>
              <w:bottom w:val="dott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>
        <w:trPr>
          <w:trHeight w:val="580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22275" cy="332740"/>
                  <wp:effectExtent l="0" t="0" r="0" b="0"/>
                  <wp:docPr id="7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лично;</w:t>
            </w:r>
          </w:p>
        </w:tc>
      </w:tr>
      <w:tr>
        <w:trPr>
          <w:trHeight w:val="504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64490" cy="307340"/>
                  <wp:effectExtent l="0" t="0" r="0" b="0"/>
                  <wp:docPr id="8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регистрируемым почтовым отправлением с уведомлением о вручении;</w:t>
            </w:r>
          </w:p>
        </w:tc>
      </w:tr>
      <w:tr>
        <w:trPr>
          <w:trHeight w:val="342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64490" cy="307340"/>
                  <wp:effectExtent l="0" t="0" r="0" b="0"/>
                  <wp:docPr id="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 использованием сети «Интернет» (например, по электронной почте).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702"/>
        <w:gridCol w:w="8645"/>
      </w:tblGrid>
      <w:tr>
        <w:trPr>
          <w:trHeight w:val="1039" w:hRule="atLeast"/>
        </w:trPr>
        <w:tc>
          <w:tcPr>
            <w:tcW w:w="17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978535" cy="812165"/>
                  <wp:effectExtent l="0" t="0" r="0" b="0"/>
                  <wp:docPr id="10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6"/>
              </w:numPr>
              <w:tabs>
                <w:tab w:val="clear" w:pos="708"/>
                <w:tab w:val="left" w:pos="846" w:leader="none"/>
              </w:tabs>
              <w:spacing w:lineRule="auto" w:line="240" w:before="0" w:after="0"/>
              <w:ind w:left="-4" w:firstLine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В декларации на бумажном носителе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каждый лист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заверяется собственноручной подписью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заявителя или его представителя.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tabs>
                <w:tab w:val="clear" w:pos="708"/>
                <w:tab w:val="left" w:pos="846" w:leader="none"/>
              </w:tabs>
              <w:spacing w:lineRule="auto" w:line="240" w:before="0" w:after="0"/>
              <w:ind w:left="-4" w:firstLine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rPr>
          <w:trHeight w:val="1073" w:hRule="atLeast"/>
        </w:trPr>
        <w:tc>
          <w:tcPr>
            <w:tcW w:w="170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6"/>
              </w:numPr>
              <w:tabs>
                <w:tab w:val="clear" w:pos="708"/>
                <w:tab w:val="left" w:pos="846" w:leader="none"/>
              </w:tabs>
              <w:spacing w:lineRule="auto" w:line="240" w:before="0" w:after="0"/>
              <w:ind w:left="-4" w:firstLine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eastAsia="Calibri" w:cs="Times New Roman" w:ascii="Times New Roman" w:hAnsi="Times New Roman"/>
                <w:b/>
                <w:i/>
                <w:kern w:val="0"/>
                <w:sz w:val="28"/>
                <w:szCs w:val="28"/>
                <w:u w:val="single"/>
                <w:lang w:val="ru-RU" w:eastAsia="en-US" w:bidi="ar-SA"/>
              </w:rPr>
              <w:t>на каждый объект недвижимости отдельно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417"/>
        <w:gridCol w:w="8930"/>
      </w:tblGrid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dashed" w:sz="4" w:space="0" w:color="000000"/>
              <w:bottom w:val="dott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rPr>
          <w:trHeight w:val="330" w:hRule="atLeast"/>
        </w:trPr>
        <w:tc>
          <w:tcPr>
            <w:tcW w:w="1034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u w:val="single"/>
                <w:lang w:val="ru-RU" w:eastAsia="en-US" w:bidi="ar-SA"/>
              </w:rPr>
              <w:t>«Деятельность/Кадастровая оценка/Декларации об объектах недвижимости»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.</w:t>
            </w:r>
          </w:p>
        </w:tc>
      </w:tr>
      <w:tr>
        <w:trPr/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20090" cy="436245"/>
                  <wp:effectExtent l="0" t="0" r="0" b="0"/>
                  <wp:docPr id="11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>
              <w:r>
                <w:rPr>
                  <w:rFonts w:eastAsia="Calibri" w:cs="Times New Roman" w:ascii="Times New Roman" w:hAnsi="Times New Roman"/>
                  <w:kern w:val="0"/>
                  <w:sz w:val="28"/>
                  <w:szCs w:val="28"/>
                  <w:lang w:val="ru-RU" w:eastAsia="en-US" w:bidi="ar-SA"/>
                </w:rPr>
                <w:t>https://razvitie-ro.donland.ru/activity/3187/</w:t>
              </w:r>
            </w:hyperlink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p>
      <w:pPr>
        <w:sectPr>
          <w:headerReference w:type="default" r:id="rId15"/>
          <w:type w:val="nextPage"/>
          <w:pgSz w:w="11906" w:h="16838"/>
          <w:pgMar w:left="993" w:right="849" w:gutter="0" w:header="425" w:top="482" w:footer="0" w:bottom="1135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348"/>
      </w:tblGrid>
      <w:tr>
        <w:trPr>
          <w:trHeight w:val="475" w:hRule="atLeast"/>
        </w:trPr>
        <w:tc>
          <w:tcPr>
            <w:tcW w:w="1034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Особенности заполнения декларации</w:t>
            </w:r>
          </w:p>
        </w:tc>
      </w:tr>
      <w:tr>
        <w:trPr/>
        <w:tc>
          <w:tcPr>
            <w:tcW w:w="10348" w:type="dxa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spacing w:lineRule="auto" w:line="240" w:beforeAutospacing="1" w:afterAutospacing="1"/>
              <w:ind w:left="0" w:firstLine="567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color w:val="464646"/>
                <w:kern w:val="0"/>
                <w:sz w:val="28"/>
                <w:szCs w:val="28"/>
                <w:u w:val="single"/>
                <w:lang w:val="ru-RU" w:eastAsia="ru-RU" w:bidi="ar-SA"/>
              </w:rPr>
              <w:t>На бумажном носителе</w:t>
            </w:r>
            <w:r>
              <w:rPr>
                <w:rFonts w:eastAsia="Times New Roman" w:cs="Times New Roman" w:ascii="Times New Roman" w:hAnsi="Times New Roman"/>
                <w:color w:val="464646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>
            <w:pPr>
              <w:pStyle w:val="ListParagraph"/>
              <w:widowControl/>
              <w:spacing w:lineRule="auto" w:line="240" w:beforeAutospacing="1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color w:val="000000" w:themeColor="text1"/>
                <w:kern w:val="0"/>
                <w:sz w:val="28"/>
                <w:szCs w:val="28"/>
                <w:u w:val="single"/>
                <w:lang w:val="ru-RU" w:eastAsia="ru-RU" w:bidi="ar-SA"/>
              </w:rPr>
              <w:t>В электронной форме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 xml:space="preserve"> – без сокращений слов, аббревиатур, иных помарок.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>
          <w:trHeight w:val="465" w:hRule="atLeast"/>
        </w:trPr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22275" cy="422275"/>
                  <wp:effectExtent l="0" t="0" r="0" b="0"/>
                  <wp:docPr id="12" name="Изображение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Обязательный перечень документов</w:t>
            </w:r>
          </w:p>
        </w:tc>
      </w:tr>
      <w:tr>
        <w:trPr>
          <w:trHeight w:val="2433" w:hRule="atLeast"/>
        </w:trPr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декларация о характеристиках объекта недвижимости по установленной форме;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правоустанавливающие документы, подтверждающие права заявителя на объект недвижимости;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/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504825" cy="454025"/>
                  <wp:effectExtent l="0" t="0" r="0" b="0"/>
                  <wp:docPr id="13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Примеры документов, указания на которые могут содержаться в декларации</w:t>
            </w:r>
          </w:p>
        </w:tc>
      </w:tr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технический паспорт на объект недвижимости;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межевой план земельного участка;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акт ввода объекта недвижимости в эксплуатацию;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решение муниципального образования о присвоении адреса;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выписка из Единого государственного реестра недвижимости;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576"/>
        <w:gridCol w:w="8771"/>
      </w:tblGrid>
      <w:tr>
        <w:trPr/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844550" cy="658495"/>
                  <wp:effectExtent l="0" t="0" r="0" b="0"/>
                  <wp:docPr id="14" name="Изображение3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3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 декларации может быть приложен отчет об определении  рыночной стоимости объекта недвижимости.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/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85775" cy="389890"/>
                  <wp:effectExtent l="0" t="0" r="0" b="0"/>
                  <wp:docPr id="15" name="Изображение4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4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Сроки рассмотрения декларации</w:t>
            </w:r>
          </w:p>
        </w:tc>
      </w:tr>
      <w:tr>
        <w:trPr>
          <w:trHeight w:val="587" w:hRule="atLeast"/>
        </w:trPr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Декларация рассматривается в течение 50 рабочих дней с даты ее регистрации.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/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614045" cy="460375"/>
                  <wp:effectExtent l="0" t="0" r="0" b="0"/>
                  <wp:docPr id="16" name="Изображение5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5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8"/>
                <w:szCs w:val="28"/>
                <w:lang w:val="ru-RU" w:eastAsia="en-US" w:bidi="ar-SA"/>
              </w:rPr>
              <w:t>Результат рассмотрения декларации</w:t>
            </w:r>
          </w:p>
        </w:tc>
      </w:tr>
      <w:tr>
        <w:trPr>
          <w:trHeight w:val="587" w:hRule="atLeast"/>
        </w:trPr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>
      <w:pPr>
        <w:sectPr>
          <w:headerReference w:type="default" r:id="rId21"/>
          <w:type w:val="nextPage"/>
          <w:pgSz w:w="11906" w:h="16838"/>
          <w:pgMar w:left="993" w:right="849" w:gutter="0" w:header="425" w:top="482" w:footer="0" w:bottom="1135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6554470" cy="2609215"/>
            <wp:effectExtent l="0" t="0" r="0" b="0"/>
            <wp:docPr id="17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9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438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502285" cy="262255"/>
                  <wp:effectExtent l="0" t="0" r="0" b="0"/>
                  <wp:docPr id="18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344023, г. Ростов-на-Дону, ул. Страны Советов, 19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6"/>
          <w:szCs w:val="6"/>
        </w:rPr>
      </w:pPr>
      <w:r>
        <w:rPr>
          <w:rFonts w:cs="Times New Roman" w:ascii="Times New Roman" w:hAnsi="Times New Roman"/>
          <w:sz w:val="6"/>
          <w:szCs w:val="6"/>
        </w:rPr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363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0375" cy="229870"/>
                  <wp:effectExtent l="0" t="0" r="0" b="0"/>
                  <wp:docPr id="19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+7(863) 255-24-75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6"/>
          <w:szCs w:val="6"/>
        </w:rPr>
      </w:pPr>
      <w:r>
        <w:rPr>
          <w:rFonts w:cs="Times New Roman" w:ascii="Times New Roman" w:hAnsi="Times New Roman"/>
          <w:sz w:val="6"/>
          <w:szCs w:val="6"/>
        </w:rPr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310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ru-RU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96240" cy="255905"/>
                  <wp:effectExtent l="0" t="0" r="0" b="0"/>
                  <wp:docPr id="20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6">
              <w:r>
                <w:rPr>
                  <w:rFonts w:eastAsia="Calibri" w:cs="Times New Roman" w:ascii="Times New Roman" w:hAnsi="Times New Roman"/>
                  <w:bCs/>
                  <w:iCs/>
                  <w:kern w:val="0"/>
                  <w:sz w:val="26"/>
                  <w:szCs w:val="26"/>
                  <w:lang w:val="ru-RU" w:eastAsia="en-US" w:bidi="ar-SA"/>
                </w:rPr>
                <w:t>razvitie-ro@yandex.ru</w:t>
              </w:r>
            </w:hyperlink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6"/>
          <w:szCs w:val="6"/>
        </w:rPr>
      </w:pPr>
      <w:r>
        <w:rPr>
          <w:rFonts w:cs="Times New Roman" w:ascii="Times New Roman" w:hAnsi="Times New Roman"/>
          <w:sz w:val="6"/>
          <w:szCs w:val="6"/>
        </w:rPr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547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98475" cy="402590"/>
                  <wp:effectExtent l="0" t="0" r="0" b="0"/>
                  <wp:docPr id="21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Пн-Чт: 8:30 - 17:15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Пт: 8:30 - 16:00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Перерыв: 13:00 - 13:30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Выходной: Сб, Вс</w:t>
            </w:r>
          </w:p>
        </w:tc>
      </w:tr>
    </w:tbl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b/>
          <w:b/>
          <w:bCs/>
          <w:iCs/>
          <w:sz w:val="10"/>
          <w:szCs w:val="10"/>
        </w:rPr>
      </w:pPr>
      <w:r>
        <w:rPr>
          <w:rFonts w:cs="Times New Roman" w:ascii="Times New Roman" w:hAnsi="Times New Roman"/>
          <w:b/>
          <w:bCs/>
          <w:iCs/>
          <w:sz w:val="10"/>
          <w:szCs w:val="10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>Минимущество Ростовской области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6554470" cy="2666365"/>
            <wp:effectExtent l="0" t="0" r="0" b="0"/>
            <wp:docPr id="22" name="Изображение6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6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438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502285" cy="262255"/>
                  <wp:effectExtent l="0" t="0" r="0" b="0"/>
                  <wp:docPr id="23" name="Изображение7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7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344050, г. Ростов-на-Дону, ул. Социалистическая, 112/15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4"/>
          <w:szCs w:val="4"/>
        </w:rPr>
      </w:pPr>
      <w:r>
        <w:rPr>
          <w:rFonts w:cs="Times New Roman" w:ascii="Times New Roman" w:hAnsi="Times New Roman"/>
          <w:sz w:val="4"/>
          <w:szCs w:val="4"/>
        </w:rPr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363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60375" cy="229870"/>
                  <wp:effectExtent l="0" t="0" r="0" b="0"/>
                  <wp:docPr id="24" name="Изображение8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8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+7(863) 240-55-71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4"/>
          <w:szCs w:val="4"/>
        </w:rPr>
      </w:pPr>
      <w:r>
        <w:rPr>
          <w:rFonts w:cs="Times New Roman" w:ascii="Times New Roman" w:hAnsi="Times New Roman"/>
          <w:sz w:val="4"/>
          <w:szCs w:val="4"/>
        </w:rPr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310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ru-RU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96240" cy="255905"/>
                  <wp:effectExtent l="0" t="0" r="0" b="0"/>
                  <wp:docPr id="25" name="Изображение9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9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Style15"/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mioro</w:t>
            </w:r>
            <w:hyperlink r:id="rId32">
              <w:r>
                <w:rPr>
                  <w:rFonts w:eastAsia="Calibri" w:cs="Times New Roman" w:ascii="Times New Roman" w:hAnsi="Times New Roman"/>
                  <w:bCs/>
                  <w:iCs/>
                  <w:kern w:val="0"/>
                  <w:sz w:val="26"/>
                  <w:szCs w:val="26"/>
                  <w:lang w:val="en-US" w:eastAsia="en-US" w:bidi="ar-SA"/>
                </w:rPr>
                <w:t>@donpac.ru</w:t>
              </w:r>
            </w:hyperlink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4"/>
          <w:szCs w:val="4"/>
        </w:rPr>
      </w:pPr>
      <w:r>
        <w:rPr>
          <w:rFonts w:cs="Times New Roman" w:ascii="Times New Roman" w:hAnsi="Times New Roman"/>
          <w:sz w:val="4"/>
          <w:szCs w:val="4"/>
        </w:rPr>
      </w:r>
    </w:p>
    <w:tbl>
      <w:tblPr>
        <w:tblStyle w:val="a3"/>
        <w:tblW w:w="104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101"/>
        <w:gridCol w:w="9354"/>
      </w:tblGrid>
      <w:tr>
        <w:trPr>
          <w:trHeight w:val="278" w:hRule="atLeast"/>
        </w:trPr>
        <w:tc>
          <w:tcPr>
            <w:tcW w:w="11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498475" cy="402590"/>
                  <wp:effectExtent l="0" t="0" r="0" b="0"/>
                  <wp:docPr id="26" name="Изображение10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0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 xml:space="preserve">Пн-Чт: 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9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: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00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 xml:space="preserve"> - 1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8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: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00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 xml:space="preserve">Пт: 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9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: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00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 xml:space="preserve"> - 16: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45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Перерыв: 13:00 - 13:</w:t>
            </w: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en-US" w:eastAsia="en-US" w:bidi="ar-SA"/>
              </w:rPr>
              <w:t>45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Cs/>
                <w:iCs/>
                <w:kern w:val="0"/>
                <w:sz w:val="26"/>
                <w:szCs w:val="26"/>
                <w:lang w:val="ru-RU" w:eastAsia="en-US" w:bidi="ar-SA"/>
              </w:rPr>
              <w:t>Выходной: Сб, Вс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headerReference w:type="default" r:id="rId34"/>
      <w:type w:val="nextPage"/>
      <w:pgSz w:w="11906" w:h="16838"/>
      <w:pgMar w:left="993" w:right="566" w:gutter="0" w:header="425" w:top="482" w:footer="0" w:bottom="28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pBdr>
        <w:bottom w:val="thickThinSmallGap" w:sz="24" w:space="1" w:color="622423"/>
      </w:pBdr>
      <w:jc w:val="right"/>
      <w:rPr>
        <w:rFonts w:ascii="Cambria" w:hAnsi="Cambria" w:eastAsia="" w:cs="" w:asciiTheme="majorHAnsi" w:cstheme="majorBidi" w:eastAsiaTheme="majorEastAsia" w:hAnsiTheme="majorHAnsi"/>
        <w:sz w:val="32"/>
        <w:szCs w:val="32"/>
      </w:rPr>
    </w:pPr>
    <w:sdt>
      <w:sdtPr>
        <w:id w:val="127197155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alias w:val="Заголовок"/>
      </w:sdtPr>
      <w:sdtContent>
        <w:r>
          <w:rPr>
            <w:rFonts w:eastAsia="" w:cs="" w:ascii="Cambria" w:hAnsi="Cambria" w:asciiTheme="majorHAnsi" w:cstheme="majorBidi" w:eastAsiaTheme="majorEastAsia" w:hAnsiTheme="majorHAns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>
    <w:pPr>
      <w:pStyle w:val="Style24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pBdr>
        <w:bottom w:val="thickThinSmallGap" w:sz="24" w:space="1" w:color="622423"/>
      </w:pBdr>
      <w:jc w:val="right"/>
      <w:rPr>
        <w:rFonts w:ascii="Cambria" w:hAnsi="Cambria" w:eastAsia="" w:cs="" w:asciiTheme="majorHAnsi" w:cstheme="majorBidi" w:eastAsiaTheme="majorEastAsia" w:hAnsiTheme="majorHAnsi"/>
        <w:sz w:val="32"/>
        <w:szCs w:val="32"/>
      </w:rPr>
    </w:pPr>
    <w:sdt>
      <w:sdtPr>
        <w:id w:val="461933334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alias w:val="Заголовок"/>
      </w:sdtPr>
      <w:sdtContent>
        <w:r>
          <w:rPr>
            <w:rFonts w:eastAsia="" w:cs="" w:ascii="Cambria" w:hAnsi="Cambria" w:asciiTheme="majorHAnsi" w:cstheme="majorBidi" w:eastAsiaTheme="majorEastAsia" w:hAnsiTheme="majorHAns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>
    <w:pPr>
      <w:pStyle w:val="Style24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pBdr>
        <w:bottom w:val="thickThinSmallGap" w:sz="24" w:space="1" w:color="622423"/>
      </w:pBdr>
      <w:jc w:val="right"/>
      <w:rPr>
        <w:rFonts w:ascii="Cambria" w:hAnsi="Cambria" w:eastAsia="" w:cs="" w:asciiTheme="majorHAnsi" w:cstheme="majorBidi" w:eastAsiaTheme="majorEastAsia" w:hAnsiTheme="majorHAnsi"/>
        <w:sz w:val="32"/>
        <w:szCs w:val="32"/>
      </w:rPr>
    </w:pPr>
    <w:sdt>
      <w:sdtPr>
        <w:id w:val="177794572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alias w:val="Заголовок"/>
      </w:sdtPr>
      <w:sdtContent>
        <w:r>
          <w:rPr>
            <w:rFonts w:eastAsia="" w:cs="" w:ascii="Cambria" w:hAnsi="Cambria" w:asciiTheme="majorHAnsi" w:cstheme="majorBidi" w:eastAsiaTheme="majorEastAsia" w:hAnsiTheme="majorHAns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>
    <w:pPr>
      <w:pStyle w:val="Style24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pBdr>
        <w:bottom w:val="thickThinSmallGap" w:sz="24" w:space="1" w:color="622423"/>
      </w:pBdr>
      <w:jc w:val="right"/>
      <w:rPr>
        <w:rFonts w:ascii="Cambria" w:hAnsi="Cambria" w:eastAsia="" w:cs="" w:asciiTheme="majorHAnsi" w:cstheme="majorBidi" w:eastAsiaTheme="majorEastAsia" w:hAnsiTheme="majorHAnsi"/>
        <w:sz w:val="32"/>
        <w:szCs w:val="32"/>
      </w:rPr>
    </w:pPr>
    <w:sdt>
      <w:sdtPr>
        <w:id w:val="64727257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alias w:val="Заголовок"/>
      </w:sdtPr>
      <w:sdtContent>
        <w:r>
          <w:rPr>
            <w:rFonts w:eastAsia="" w:cs="" w:ascii="Cambria" w:hAnsi="Cambria" w:asciiTheme="majorHAnsi" w:cstheme="majorBidi" w:eastAsiaTheme="majorEastAsia" w:hAnsiTheme="majorHAns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>
    <w:pPr>
      <w:pStyle w:val="Style24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bullet"/>
      <w:lvlText w:val=""/>
      <w:lvlJc w:val="left"/>
      <w:pPr>
        <w:tabs>
          <w:tab w:val="num" w:pos="0"/>
        </w:tabs>
        <w:ind w:left="103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9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a65b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63ada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a11cbe"/>
    <w:rPr>
      <w:b/>
      <w:bCs/>
      <w:i/>
      <w:iCs/>
      <w:color w:val="4F81BD" w:themeColor="accent1"/>
    </w:rPr>
  </w:style>
  <w:style w:type="character" w:styleId="Style15">
    <w:name w:val="Интернет-ссылка"/>
    <w:basedOn w:val="DefaultParagraphFont"/>
    <w:uiPriority w:val="99"/>
    <w:unhideWhenUsed/>
    <w:rsid w:val="00aa418c"/>
    <w:rPr>
      <w:color w:val="0000FF" w:themeColor="hyperlink"/>
      <w:u w:val="single"/>
    </w:rPr>
  </w:style>
  <w:style w:type="character" w:styleId="Style16" w:customStyle="1">
    <w:name w:val="Верхний колонтитул Знак"/>
    <w:basedOn w:val="DefaultParagraphFont"/>
    <w:link w:val="aa"/>
    <w:uiPriority w:val="99"/>
    <w:qFormat/>
    <w:rsid w:val="004f32e4"/>
    <w:rPr/>
  </w:style>
  <w:style w:type="character" w:styleId="Style17" w:customStyle="1">
    <w:name w:val="Нижний колонтитул Знак"/>
    <w:basedOn w:val="DefaultParagraphFont"/>
    <w:link w:val="ac"/>
    <w:uiPriority w:val="99"/>
    <w:semiHidden/>
    <w:qFormat/>
    <w:rsid w:val="004f32e4"/>
    <w:rPr/>
  </w:style>
  <w:style w:type="character" w:styleId="Strong">
    <w:name w:val="Strong"/>
    <w:basedOn w:val="DefaultParagraphFont"/>
    <w:uiPriority w:val="22"/>
    <w:qFormat/>
    <w:rsid w:val="00b31321"/>
    <w:rPr>
      <w:b/>
      <w:bCs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ConsPlusNormal" w:customStyle="1">
    <w:name w:val="ConsPlusNormal"/>
    <w:qFormat/>
    <w:rsid w:val="006e73da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663ad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27e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bf297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ab"/>
    <w:uiPriority w:val="99"/>
    <w:unhideWhenUsed/>
    <w:rsid w:val="004f32e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d"/>
    <w:uiPriority w:val="99"/>
    <w:semiHidden/>
    <w:unhideWhenUsed/>
    <w:rsid w:val="004f32e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hyperlink" Target="https://razvitie-ro.donland.ru/activity/3187/" TargetMode="External"/><Relationship Id="rId15" Type="http://schemas.openxmlformats.org/officeDocument/2006/relationships/header" Target="header2.xml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0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header" Target="header3.xml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hyperlink" Target="mailto:razvitie-ro@yandex.ru" TargetMode="External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hyperlink" Target="mailto:borisov_an@donland.ru" TargetMode="External"/><Relationship Id="rId33" Type="http://schemas.openxmlformats.org/officeDocument/2006/relationships/image" Target="media/image20.jpeg"/><Relationship Id="rId34" Type="http://schemas.openxmlformats.org/officeDocument/2006/relationships/header" Target="header4.xml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glossaryDocument" Target="glossary/document.xml"/><Relationship Id="rId40" Type="http://schemas.openxmlformats.org/officeDocument/2006/relationships/customXml" Target="../customXml/item1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842713"/>
    <w:rsid w:val="00A2321C"/>
    <w:rsid w:val="00CF6412"/>
    <w:rsid w:val="00D76C47"/>
    <w:rsid w:val="00EA16BC"/>
    <w:rsid w:val="00F0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2B86D-727E-41E5-AC00-70EF689B7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Application>LibreOffice/7.2.5.2$Windows_X86_64 LibreOffice_project/499f9727c189e6ef3471021d6132d4c694f357e5</Application>
  <AppVersion>15.0000</AppVersion>
  <Pages>4</Pages>
  <Words>677</Words>
  <Characters>4906</Characters>
  <CharactersWithSpaces>5483</CharactersWithSpaces>
  <Paragraphs>104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2021-03-03T11:54:00Z</dcterms:created>
  <dc:creator>Пычка</dc:creator>
  <dc:description/>
  <dc:language>ru-RU</dc:language>
  <cp:lastModifiedBy>Пычка</cp:lastModifiedBy>
  <cp:lastPrinted>2021-03-11T08:05:00Z</cp:lastPrinted>
  <dcterms:modified xsi:type="dcterms:W3CDTF">2021-03-24T06:07:00Z</dcterms:modified>
  <cp:revision>13</cp:revision>
  <dc:subject/>
  <dc:title>ПРОВЕДЕНИЕ ГОСУДАРСТВЕННОЙ КАДАСТРОВОЙ ОЦЕНКИ НА ТЕРРИТОРИИ РОСТОВСКОЙ ОБЛАСТИ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